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t>MATEMATIKA – 4. RAZRED OSNOVNE ŠKOLE</w:t>
      </w:r>
    </w:p>
    <w:p w:rsidR="00784E0F" w:rsidRDefault="00784E0F" w:rsidP="00784E0F">
      <w:pPr>
        <w:pStyle w:val="box459587"/>
        <w:ind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Nakon cjelogodišnjeg praćenja zadatak učitelja je donijeti zaključnu ocjenu. Ona nije niti treba biti  aritmetička sredina pojedinačnih ocjena već se oblikuje temeljem svih prikupljenih informacija o ostvarivanju odgojno-obrazovnih ishoda. Kako se svi elementi vrednovanja po svim nastavnim predmetima isprepliću, tako su i jednako vrijedni pri donošenju zaključne ocjene. </w:t>
      </w:r>
    </w:p>
    <w:p w:rsidR="00784E0F" w:rsidRDefault="00784E0F" w:rsidP="00784E0F">
      <w:pPr>
        <w:rPr>
          <w:rFonts w:ascii="Calibri" w:eastAsia="Calibri" w:hAnsi="Calibri"/>
          <w:b/>
          <w:bCs/>
          <w:sz w:val="28"/>
          <w:szCs w:val="28"/>
          <w:lang w:eastAsia="hr-HR"/>
        </w:rPr>
      </w:pPr>
    </w:p>
    <w:p w:rsidR="00784E0F" w:rsidRDefault="00784E0F" w:rsidP="00784E0F">
      <w:pPr>
        <w:rPr>
          <w:rFonts w:ascii="Calibri" w:eastAsia="Calibri" w:hAnsi="Calibri"/>
          <w:b/>
          <w:bCs/>
          <w:sz w:val="28"/>
          <w:szCs w:val="28"/>
          <w:lang w:eastAsia="hr-HR"/>
        </w:rPr>
      </w:pPr>
      <w:r>
        <w:rPr>
          <w:rFonts w:ascii="Calibri" w:eastAsia="Calibri" w:hAnsi="Calibri"/>
          <w:b/>
          <w:bCs/>
          <w:sz w:val="28"/>
          <w:szCs w:val="28"/>
          <w:lang w:eastAsia="hr-HR"/>
        </w:rPr>
        <w:t xml:space="preserve">VREDNOVANJE  PISANIH  PROVJERA </w:t>
      </w:r>
    </w:p>
    <w:p w:rsidR="00784E0F" w:rsidRDefault="00784E0F" w:rsidP="00784E0F">
      <w:pPr>
        <w:rPr>
          <w:rFonts w:ascii="Calibri" w:eastAsia="Calibri" w:hAnsi="Calibri"/>
          <w:b/>
          <w:bCs/>
          <w:sz w:val="28"/>
          <w:szCs w:val="28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3544"/>
      </w:tblGrid>
      <w:tr w:rsidR="00784E0F" w:rsidTr="00F94A70">
        <w:tc>
          <w:tcPr>
            <w:tcW w:w="2660" w:type="dxa"/>
          </w:tcPr>
          <w:p w:rsidR="00784E0F" w:rsidRDefault="00784E0F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POSTOTAK</w:t>
            </w:r>
          </w:p>
        </w:tc>
        <w:tc>
          <w:tcPr>
            <w:tcW w:w="3544" w:type="dxa"/>
          </w:tcPr>
          <w:p w:rsidR="00784E0F" w:rsidRDefault="00784E0F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 xml:space="preserve">OCJENA </w:t>
            </w:r>
          </w:p>
        </w:tc>
      </w:tr>
      <w:tr w:rsidR="00784E0F" w:rsidTr="00F94A70">
        <w:tc>
          <w:tcPr>
            <w:tcW w:w="2660" w:type="dxa"/>
          </w:tcPr>
          <w:p w:rsidR="00784E0F" w:rsidRDefault="00784E0F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90% - 100 %</w:t>
            </w:r>
          </w:p>
        </w:tc>
        <w:tc>
          <w:tcPr>
            <w:tcW w:w="3544" w:type="dxa"/>
          </w:tcPr>
          <w:p w:rsidR="00784E0F" w:rsidRDefault="00784E0F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odličan (5)</w:t>
            </w:r>
          </w:p>
        </w:tc>
      </w:tr>
      <w:tr w:rsidR="00784E0F" w:rsidTr="00F94A70">
        <w:tc>
          <w:tcPr>
            <w:tcW w:w="2660" w:type="dxa"/>
          </w:tcPr>
          <w:p w:rsidR="00784E0F" w:rsidRDefault="00784E0F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80% - 89%</w:t>
            </w:r>
          </w:p>
        </w:tc>
        <w:tc>
          <w:tcPr>
            <w:tcW w:w="3544" w:type="dxa"/>
          </w:tcPr>
          <w:p w:rsidR="00784E0F" w:rsidRDefault="00784E0F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vrlo dobar (4)</w:t>
            </w:r>
          </w:p>
        </w:tc>
      </w:tr>
      <w:tr w:rsidR="00784E0F" w:rsidTr="00F94A70">
        <w:tc>
          <w:tcPr>
            <w:tcW w:w="2660" w:type="dxa"/>
          </w:tcPr>
          <w:p w:rsidR="00784E0F" w:rsidRDefault="00784E0F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65% - 79%</w:t>
            </w:r>
          </w:p>
        </w:tc>
        <w:tc>
          <w:tcPr>
            <w:tcW w:w="3544" w:type="dxa"/>
          </w:tcPr>
          <w:p w:rsidR="00784E0F" w:rsidRDefault="00784E0F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dobar (3)</w:t>
            </w:r>
          </w:p>
        </w:tc>
      </w:tr>
      <w:tr w:rsidR="00784E0F" w:rsidTr="00F94A70">
        <w:tc>
          <w:tcPr>
            <w:tcW w:w="2660" w:type="dxa"/>
          </w:tcPr>
          <w:p w:rsidR="00784E0F" w:rsidRDefault="00784E0F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50% - 64%</w:t>
            </w:r>
          </w:p>
        </w:tc>
        <w:tc>
          <w:tcPr>
            <w:tcW w:w="3544" w:type="dxa"/>
          </w:tcPr>
          <w:p w:rsidR="00784E0F" w:rsidRDefault="00784E0F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dovoljan (2)</w:t>
            </w:r>
          </w:p>
        </w:tc>
      </w:tr>
      <w:tr w:rsidR="00784E0F" w:rsidTr="00F94A70">
        <w:tc>
          <w:tcPr>
            <w:tcW w:w="2660" w:type="dxa"/>
          </w:tcPr>
          <w:p w:rsidR="00784E0F" w:rsidRDefault="00784E0F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 xml:space="preserve">0 % - 49% </w:t>
            </w:r>
          </w:p>
        </w:tc>
        <w:tc>
          <w:tcPr>
            <w:tcW w:w="3544" w:type="dxa"/>
          </w:tcPr>
          <w:p w:rsidR="00784E0F" w:rsidRDefault="00784E0F" w:rsidP="00F94A70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hr-HR"/>
              </w:rPr>
              <w:t>nedovoljan (1)</w:t>
            </w:r>
          </w:p>
        </w:tc>
      </w:tr>
    </w:tbl>
    <w:p w:rsidR="00784E0F" w:rsidRDefault="00784E0F" w:rsidP="00784E0F">
      <w:pPr>
        <w:widowControl w:val="0"/>
        <w:autoSpaceDE w:val="0"/>
        <w:autoSpaceDN w:val="0"/>
        <w:spacing w:after="100" w:afterAutospacing="1"/>
        <w:rPr>
          <w:rFonts w:ascii="Arial" w:eastAsia="Liberation Serif" w:hAnsi="Arial" w:cs="Arial"/>
          <w:lang w:eastAsia="de-DE" w:bidi="de-DE"/>
        </w:rPr>
      </w:pP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t>Nastavno područje: Brojevi</w:t>
      </w: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42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277"/>
      </w:tblGrid>
      <w:tr w:rsidR="001511C3" w:rsidRPr="003E7758" w:rsidTr="004D656E">
        <w:trPr>
          <w:trHeight w:val="22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924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A.4.1.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Služi se prirodnim brojevima do milijun.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>Broji, čita, piše i uspoređuje brojeve do milijun.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>Navodi dekadske jedinice i opisuje njihove odnose.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>Prepoznaje mjesne vrijednosti pojedinih znamenaka. Koristi se višeznamenkastim brojevima.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 xml:space="preserve">Korelacija s Hrvatskim jezikom i Prirodom i društvom.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shd w:val="clear" w:color="auto" w:fill="auto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52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lastRenderedPageBreak/>
              <w:t xml:space="preserve">Skup prirodnih brojeva do milijun.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Uspoređivanje brojeva do milijun.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Dekadske jedinice i mjesna vrijednost znamenaka. </w:t>
            </w: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Broji, čita, piše i uspoređuje brojeve do milijun te određuje mjesnu vrijednost znamenaka.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Povezuje brojeve do milijun s primjerima iz života te poznaje odnose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među dekadskim jedinicama.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Prikazuje brojeve do milijun u pozicijskome zapisu.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Služi se brojevima do milijun te ih zaokružuje na višekratnik dekadske jedinice primjereno kontekstu.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</w:tr>
    </w:tbl>
    <w:p w:rsidR="008D1E0A" w:rsidRPr="003E7758" w:rsidRDefault="008D1E0A">
      <w:pPr>
        <w:rPr>
          <w:lang w:val="hr-HR"/>
        </w:rPr>
      </w:pPr>
      <w:r w:rsidRPr="003E7758">
        <w:rPr>
          <w:lang w:val="hr-HR"/>
        </w:rPr>
        <w:br w:type="page"/>
      </w:r>
    </w:p>
    <w:tbl>
      <w:tblPr>
        <w:tblW w:w="142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277"/>
      </w:tblGrid>
      <w:tr w:rsidR="001511C3" w:rsidRPr="003E7758" w:rsidTr="004D656E">
        <w:trPr>
          <w:trHeight w:val="48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968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A.4.2.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Pisano zbraja i oduzima u skupu prirodnih brojeva do milijun.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Zbraja i oduzima brojeve do milijun. Primjenjuje odgovarajući matematički zapis pisanoga zbrajanja i oduzimanja.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Primjenjuje svojstvo komutativnosti i vezu zbrajanja i oduzimanja. Imenuje članove računskih operacija.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Rješava tekstualne zadatke.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shd w:val="clear" w:color="auto" w:fill="auto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Pisano zbrajanje i oduzimanje u skupu prirodnih brojeva do milijun.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Pisano zbraja i oduzima u skupu brojeva do milijun unutar određene dekadske jedinice. 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Pisano zbraja i oduzima u skupu brojeva do milijun uz povremene pogreške.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Pisano zbraja i oduzima te suprotnom računskom operacijom provjerava rezultat.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Brzo i točno zbraja i oduzima u skupu brojeva do milijun objašnjavajući postupak pisanoga računanja. </w:t>
            </w:r>
          </w:p>
        </w:tc>
      </w:tr>
      <w:tr w:rsidR="001511C3" w:rsidRPr="003E7758" w:rsidTr="004D656E">
        <w:trPr>
          <w:trHeight w:val="48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b/>
                <w:bCs/>
                <w:color w:val="231F20"/>
                <w:u w:color="231F20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 xml:space="preserve">MAT OŠ A.4.3. </w:t>
            </w:r>
          </w:p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color w:val="231F20"/>
                <w:u w:color="231F20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Pisano množi i dijeli dvoznamenkastim brojevima u skupu </w:t>
            </w:r>
          </w:p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prirodnih brojeva do milijun.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Množi i dijeli brojeve sa 10 i 100.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Procjenjuje djelomični količnik.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Procjenjuje rezultat u zadatku prije postupka pisanoga računanja.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Primjenjuje postupak pisanoga množenja i dijeljenja dvoznamenkastim brojem u različitim tipovima zadataka.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Primjenjuje svojstva računskih operacija radi provjere rezultata.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shd w:val="clear" w:color="auto" w:fill="auto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>Pisano množi i dijeli dvoznamenkastim brojevima u skupu prirodnih brojeva do milijun.</w:t>
            </w: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Pisano množi i dijeli dvoznamenkastim brojem uz podršku učitelja. 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Pisano množi i dijeli dvoznamenkastim brojem.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Pisano množi i dijeli dvoznamenkastim brojem na kraći način procjenjujući djelomični rezultat. 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Vješto množi i dijeli dvoznamenkastim brojem objašnjavajući postupak.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</w:tr>
    </w:tbl>
    <w:p w:rsidR="004D656E" w:rsidRPr="003E7758" w:rsidRDefault="004D656E">
      <w:pPr>
        <w:rPr>
          <w:lang w:val="hr-HR"/>
        </w:rPr>
      </w:pPr>
      <w:r w:rsidRPr="003E7758">
        <w:rPr>
          <w:lang w:val="hr-HR"/>
        </w:rPr>
        <w:br w:type="page"/>
      </w:r>
    </w:p>
    <w:tbl>
      <w:tblPr>
        <w:tblW w:w="142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277"/>
      </w:tblGrid>
      <w:tr w:rsidR="001511C3" w:rsidRPr="003E7758" w:rsidTr="004D656E">
        <w:trPr>
          <w:trHeight w:val="48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676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Calibri" w:eastAsia="Calibri" w:hAnsi="Calibri" w:cs="Calibri"/>
                <w:b/>
                <w:bCs/>
                <w:color w:val="231F20"/>
                <w:u w:color="231F20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 xml:space="preserve">MAT OŠ A.4.4. </w:t>
            </w:r>
          </w:p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Primjenjuje četiri računske operacije i odnose među brojevima u problemskim situacijama. 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Odabire računsku operaciju u pojedinome zadatku. Primjenjuje svojstva računskih operacija (komutativnost, asocijativnost i distributivnost). Provjerava rješenje primjenjujući veze među računskim operacijama. Izvodi više računskih opearcija.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Rješava problemske zadatke s uporabom i bez uporabe zagrada. Procjenjuje rezultat. Upotrebljava nazive članova računskih operacija. Korelacija s međupredmetnim temama Osobni i socijalni razvoj, Učiti kako učiti, Poduzetništvo, Održivi razvoj i Građanski odgoj i obrazovanje.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shd w:val="clear" w:color="auto" w:fill="auto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521"/>
        </w:trPr>
        <w:tc>
          <w:tcPr>
            <w:tcW w:w="31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Primjena računskih operacija i odnosa među brojevima u rješavanju problemskih situacija.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Rješava zadatke s više računskih operacija i jednostavne problemske situacije uz pomoć.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Primjenjuje različite strategije u rješavanju jednostavnih problemskih situacija.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Primjenjuje različite strategije u rješavanju problemskih situacija.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32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Smišlja problemske situacije u kojima primjenjuje četiri računske operacije i odnose među brojevima u skupu brojeva do milijun. </w:t>
            </w:r>
          </w:p>
        </w:tc>
      </w:tr>
    </w:tbl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8D1E0A" w:rsidRPr="003E7758" w:rsidRDefault="008D1E0A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  <w:lang w:val="hr-HR"/>
        </w:rPr>
        <w:br w:type="page"/>
      </w:r>
    </w:p>
    <w:p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lastRenderedPageBreak/>
        <w:t>Nastavno područje: Algebra i funkcije</w:t>
      </w: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767"/>
      </w:tblGrid>
      <w:tr w:rsidR="001511C3" w:rsidRPr="003E7758" w:rsidTr="004D656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B.4.1.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>Određuje vrijednost nepoznate veličine u jednakostima ili nejednakostima.</w:t>
            </w:r>
          </w:p>
        </w:tc>
        <w:tc>
          <w:tcPr>
            <w:tcW w:w="11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Razlikuje jednakosti i nejednakosti. Koristi se slovom kao oznakom za nepoznati broj u jednakostima i nejednakostima.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>Računa vrijednost nepoznate veličine primjenjujući veze između računskih operacija.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>Korelacija s Informatikom.</w:t>
            </w: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Određivanje vrijednosti nepoznate veličine u jednakostima ili nejednakostima. Slovo kao oznaka za broj.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>Određuje vrijednost nepoznate veličine u jednakostima uz podršku učitelja.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Određuje vrijednost nepoznate veličine primjenjujući veze između računskih operacija.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Određuje vrijednost nepoznate veličine u jednakostima ili nejednakostima, a rezultat provjerava.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Primjenjuje zapis u kojemu se koristi nepoznatom veličinom u problemskim situacijama. </w:t>
            </w:r>
          </w:p>
        </w:tc>
      </w:tr>
    </w:tbl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8D1E0A" w:rsidRPr="003E7758" w:rsidRDefault="008D1E0A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  <w:lang w:val="hr-HR"/>
        </w:rPr>
        <w:br w:type="page"/>
      </w:r>
    </w:p>
    <w:p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lastRenderedPageBreak/>
        <w:t>Nastavno područje: Oblik i prostor</w:t>
      </w: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625"/>
      </w:tblGrid>
      <w:tr w:rsidR="001511C3" w:rsidRPr="003E7758" w:rsidTr="004D656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877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C.4.1.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Određuje i crta kut. 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>Opisuje pojam kuta. Prepoznaje, uspoređuje i crta pravi, šiljasti i tupi kut. Imenuje vrh i krakove kuta. Prepoznaje i ističe točke koje (ne)pripadaju kutu.</w:t>
            </w:r>
            <w:r w:rsidR="004D656E" w:rsidRPr="003E7758">
              <w:rPr>
                <w:rFonts w:ascii="Calibri" w:eastAsia="Calibri" w:hAnsi="Calibri" w:cs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 xml:space="preserve">Koristi se oznakom kuta (kut </w:t>
            </w:r>
            <w:r w:rsidRPr="003E7758">
              <w:rPr>
                <w:rFonts w:ascii="Calibri" w:hAnsi="Calibri"/>
                <w:i/>
                <w:iCs/>
                <w:color w:val="231F20"/>
                <w:u w:color="231F20"/>
              </w:rPr>
              <w:t>aVb</w:t>
            </w:r>
            <w:r w:rsidRPr="003E7758">
              <w:rPr>
                <w:rFonts w:ascii="Calibri" w:hAnsi="Calibri"/>
                <w:color w:val="231F20"/>
                <w:u w:color="231F20"/>
              </w:rPr>
              <w:t>) pazeći na orijentaciju (suprotno od kretanja kazaljki na satu).</w:t>
            </w: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Pravi, šiljasti i tupi kut.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Crtanje kuta.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Prepoznaje kut na osnovnim geometrijskim likovima, crtežima i objektima u okruženju te ga opisuje i crta.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Prepoznaje i crta šiljasti, pravi i tupi kut te određuje (ne)pripadnost točke kutu. </w:t>
            </w:r>
          </w:p>
          <w:p w:rsidR="001511C3" w:rsidRPr="003E7758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Crta različite kutove te određuje vrh i krakove kuta. </w:t>
            </w:r>
          </w:p>
          <w:p w:rsidR="001511C3" w:rsidRPr="003E7758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Precizno crta zadani kut te ga pravilno zapisuje matematičkim simbolom. </w:t>
            </w:r>
          </w:p>
          <w:p w:rsidR="001511C3" w:rsidRPr="003E7758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C.4.2.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Razlikuje i opisuje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trokute prema duljinama stranica te pravokutni trokut. 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Razlikuje i opisuje trokute prema duljinama stranica i dijeli ih na jednakostranične, raznostranične i jednakokračne trokute. </w:t>
            </w:r>
          </w:p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Razlikuje i opisuje pravokutni trokut u odnosu na druge trokute. </w:t>
            </w:r>
          </w:p>
          <w:p w:rsidR="001511C3" w:rsidRPr="003E7758" w:rsidRDefault="001511C3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Vrste trokuta prema duljini stranica (jednakostranični, raznostranični, jednakokračni).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>Pravokutni trokut.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Nabraja vrste trokuta (jednakostranični, jednakokračni, raznostranični i pravokutni trokut).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Razlikuje i imenuje jednakostranični, jednakokračni, raznostranični i pravokutni trokut.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Opisuje jednakostranični, jednakokračni, raznostranični i pravokutni trokut.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Prepoznaje i razlikuje različite vrste trokuta na složenijim motivima. </w:t>
            </w:r>
          </w:p>
          <w:p w:rsidR="001511C3" w:rsidRPr="003E7758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</w:p>
        </w:tc>
      </w:tr>
    </w:tbl>
    <w:p w:rsidR="004D656E" w:rsidRPr="003E7758" w:rsidRDefault="004D656E">
      <w:pPr>
        <w:rPr>
          <w:lang w:val="hr-HR"/>
        </w:rPr>
      </w:pPr>
      <w:r w:rsidRPr="003E7758">
        <w:rPr>
          <w:lang w:val="hr-HR"/>
        </w:rPr>
        <w:br w:type="page"/>
      </w: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2"/>
        <w:gridCol w:w="2470"/>
        <w:gridCol w:w="2470"/>
        <w:gridCol w:w="2470"/>
        <w:gridCol w:w="3625"/>
      </w:tblGrid>
      <w:tr w:rsidR="001511C3" w:rsidRPr="003E7758" w:rsidTr="004D656E">
        <w:trPr>
          <w:trHeight w:val="22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jc w:val="center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sz w:val="22"/>
                <w:szCs w:val="22"/>
                <w:u w:color="000000"/>
                <w:lang w:val="hr-HR"/>
              </w:rPr>
              <w:t>RAZRADA ISHODA</w:t>
            </w:r>
          </w:p>
        </w:tc>
      </w:tr>
      <w:tr w:rsidR="001511C3" w:rsidRPr="003E7758" w:rsidTr="004D656E">
        <w:trPr>
          <w:trHeight w:val="74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C.4.3.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Opisuje i konstruira krug i njegove elemente. 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Opisuje i konstruira krug i njegove elemente (kružnica, polumjer i središte). Opisuje odnos kruga i kružnice.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Prepoznaje polumjer i središte kruga i kružnice.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00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Krug i kružnica.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Konstrukcija kruga i njegovih elemenata (kružnica, polumjer, središte).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Razlikuje i konstruira krug i kružnicu. </w:t>
            </w:r>
          </w:p>
          <w:p w:rsidR="001511C3" w:rsidRPr="003E7758" w:rsidRDefault="001511C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Prepoznaje i navodi točke koje (ne)pripadaju krugu ili kružnici.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Opisuje međusobne odnose kruga, kružnice, središta i polumjera.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0" w:type="dxa"/>
              <w:bottom w:w="0" w:type="dxa"/>
              <w:right w:w="0" w:type="dxa"/>
            </w:tcMar>
          </w:tcPr>
          <w:p w:rsidR="001511C3" w:rsidRPr="003E7758" w:rsidRDefault="002B744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sz w:val="22"/>
                <w:szCs w:val="22"/>
                <w:u w:color="000000"/>
                <w:lang w:val="hr-HR"/>
              </w:rPr>
              <w:t xml:space="preserve">Konstruira motive koristeći se krugom i kružnicom. </w:t>
            </w:r>
          </w:p>
        </w:tc>
      </w:tr>
    </w:tbl>
    <w:p w:rsidR="001511C3" w:rsidRPr="003E7758" w:rsidRDefault="001511C3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sz w:val="28"/>
          <w:szCs w:val="28"/>
          <w:u w:color="000000"/>
        </w:rPr>
      </w:pP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135"/>
      </w:tblGrid>
      <w:tr w:rsidR="001511C3" w:rsidRPr="003E7758" w:rsidTr="004D656E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7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C.4.4.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Crta i konstruira geometrijske likove.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Geometrijskim priborom crta osnovne geometrijske likove (raznostranični i pravokutni trokut, pravokutnik i kvadrat).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Konstruira jednakostranične, raznostranične i jednakokračne trokute.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  <w:r w:rsidRPr="003E7758"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7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Crtanje geometrijskih likova (raznostranični i pravokutni trokut, pravokutnik i kvadrat). Konstruiranje geometrijskih likova (jednakostranične, raznostranične i jednakokračne trokute).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Crta raznostranični trokut.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Crta pravokutnik, kvadrat i pravokutni trokut uz manju nesigurnost.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Crta pravokutnik i kvadrat, a konstruira jednakostranični, raznostranični i jednakokračni trokut.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Crta i konstruira složenije oblike sastavljene od poznatih geometrijskih likova. </w:t>
            </w:r>
          </w:p>
        </w:tc>
      </w:tr>
    </w:tbl>
    <w:p w:rsidR="004D656E" w:rsidRPr="003E7758" w:rsidRDefault="004D656E">
      <w:pPr>
        <w:rPr>
          <w:lang w:val="hr-HR"/>
        </w:rPr>
      </w:pPr>
      <w:r w:rsidRPr="003E7758">
        <w:rPr>
          <w:lang w:val="hr-HR"/>
        </w:rPr>
        <w:br w:type="page"/>
      </w: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135"/>
      </w:tblGrid>
      <w:tr w:rsidR="001511C3" w:rsidRPr="003E7758" w:rsidTr="004D656E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85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C.4.5.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Povezuje sve poznate geometrijske oblike.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>Označava vrhove, stranice i kutove trokuta te trokut zapisuje simbolima (</w:t>
            </w:r>
            <w:r w:rsidRPr="003E7758">
              <w:rPr>
                <w:rFonts w:ascii="Arial Unicode MS" w:hAnsi="Arial Unicode MS"/>
                <w:color w:val="231F20"/>
                <w:u w:color="231F20"/>
              </w:rPr>
              <w:t>△</w:t>
            </w:r>
            <w:r w:rsidRPr="003E7758">
              <w:rPr>
                <w:rFonts w:ascii="Calibri" w:hAnsi="Calibri"/>
                <w:i/>
                <w:iCs/>
                <w:color w:val="231F20"/>
                <w:u w:color="231F20"/>
              </w:rPr>
              <w:t>ABC</w:t>
            </w:r>
            <w:r w:rsidRPr="003E7758">
              <w:rPr>
                <w:rFonts w:ascii="Calibri" w:hAnsi="Calibri"/>
                <w:color w:val="231F20"/>
                <w:u w:color="231F20"/>
              </w:rPr>
              <w:t xml:space="preserve">). Povezuje sve geometrijske pojmove u opisivanju geometrijskih objekata (vrhovi, strane, stranice, bridovi, kutovi). Korelacija s međupredmetnom temom Učiti kako učiti.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>Povezivanje geometrijskih pojmova u opisivanju geometrijskih objekata (vrhovi, strane, stranice, bridovi, kutovi).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Prepoznaje vrhove likova i tijela kao točke, stranice i bridove kao dužine, ravne plohe kao geometrijske likove.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Povezuje sve geometrijske pojmove u opisivanju geometrijskih objekata (vrhovi, plohe, stranice, bridovi, kutovi).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Opisuje kocku, kvadar, kvadrat i pravokutnik; povezuje vrhove lika i njihovim oznakama.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Povezuje i upotrebljava geometrijske oblike u stvaranju i analiziranju složenijih oblika. </w:t>
            </w:r>
          </w:p>
        </w:tc>
      </w:tr>
    </w:tbl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4D656E" w:rsidRPr="003E7758" w:rsidRDefault="004D656E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  <w:lang w:val="hr-HR"/>
        </w:rPr>
        <w:br w:type="page"/>
      </w:r>
    </w:p>
    <w:p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lastRenderedPageBreak/>
        <w:t>Nastavno područje: Mjerenje</w:t>
      </w: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135"/>
      </w:tblGrid>
      <w:tr w:rsidR="001511C3" w:rsidRPr="003E7758" w:rsidTr="004D656E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30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D.4.1.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Procjenjuje i mjeri volumen tekućine.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Primjenjuje pojam volumena (obujma, zapremnine) tekućine. Upoznaje i uspoređuje različite posude za čuvanje tekućine. </w:t>
            </w:r>
            <w:r w:rsidRPr="003E7758">
              <w:rPr>
                <w:rFonts w:ascii="Calibri" w:hAnsi="Calibri"/>
                <w:color w:val="231F20"/>
                <w:u w:color="231F20"/>
              </w:rPr>
              <w:br/>
              <w:t xml:space="preserve">Opisuje vezu između oblika i volumena tekućine. Procjenjuje i mjeri volumen tekućine prelijevanjem. Imenuje jedinice za mjerenje volumena tekućine (litra, decilitar). Računa s mjernim jedinicama za volumen tekućine. Preračunava mjerne jedinice. Korelacija s Hrvatskim jezikom.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  <w:r w:rsidRPr="003E7758"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Procjena i mjerenje volumena tekućine.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Računanje s mjernim jedinicama za volumen tekućine (litra, decilitar).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Preračunavanje mjernih jedinica.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>Uspoređuje volumen tekućine u različitim posudama.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>Uspoređuje, procjenjuje i mjeri volumen tekućine različitim mjerama i u različitim posudama.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Računa s mjernim jedinicama za volumen tekućine u različitim problemskim situacijama.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Povezuje mjerne jedinice za volumen tekućine u različitim problemskim situacijama.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</w:tr>
    </w:tbl>
    <w:p w:rsidR="004D656E" w:rsidRPr="003E7758" w:rsidRDefault="004D656E">
      <w:pPr>
        <w:rPr>
          <w:lang w:val="hr-HR"/>
        </w:rPr>
      </w:pPr>
      <w:r w:rsidRPr="003E7758">
        <w:rPr>
          <w:lang w:val="hr-HR"/>
        </w:rPr>
        <w:br w:type="page"/>
      </w:r>
    </w:p>
    <w:tbl>
      <w:tblPr>
        <w:tblW w:w="141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135"/>
      </w:tblGrid>
      <w:tr w:rsidR="001511C3" w:rsidRPr="003E7758" w:rsidTr="004D656E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lastRenderedPageBreak/>
              <w:t>ODGOJNO-OBRAZOVNI ISHODI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4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D.4.2.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Uspoređuje površine likova te ih mjeri jediničnim kvadratima. </w:t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U ravnini uspoređuje likove različitih površina prema veličini dijela ravnine koju zauzimaju te tako upoznaje pojam površine. Mjeri površinu likova ucrtanih u kvadratnoj mreži prebrojavanjem kvadrata. Ucrtava u kvadratnu mrežu likove zadane površine. Mjeri površine pravokutnih likova prekrivanjem površine jediničnim kvadratom. Poznaje standardne mjere za površinu (centimetar kvadratni, decimetar kvadratni, metar kvadratni). Mjeri pravokutne površine u neposrednoj okolini. Prošireni sadržaj: Preračunava mjerne jedinice. Korelacija s Hrvatskim jezikom.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  <w:r w:rsidRPr="003E7758">
              <w:rPr>
                <w:rFonts w:ascii="Calibri" w:hAnsi="Calibri"/>
                <w:b/>
                <w:bCs/>
                <w:u w:color="000000"/>
              </w:rPr>
              <w:tab/>
            </w:r>
          </w:p>
        </w:tc>
        <w:tc>
          <w:tcPr>
            <w:tcW w:w="1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5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Mjerenje površine.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Kvadratna mreža.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Mjerne jedinice za površinu. </w:t>
            </w:r>
          </w:p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Prošireni sadržaj: Preračunavanje mjernih jedinica.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Uspoređuje likove sličnih površina te procjenjuje površinu lika u kvadratnoj mreži prebrojavanjem jediničnih kvadrata.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Uspoređuje i mjeri površine likova ucrtanih u kvadratnoj mreži.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Mjeri površinu pravokutnoga lika prekrivanjem jediničnim kvadratima te ucrtava likove zadane površine u kvadratnu mrežu.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Spretno mjeri površine likova jediničnim kvadratima i zapisuje ih standardnim jedinicama za mjerenje površine.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</w:tr>
    </w:tbl>
    <w:p w:rsidR="001511C3" w:rsidRPr="003E7758" w:rsidRDefault="001511C3">
      <w:pPr>
        <w:pStyle w:val="Tijel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4D656E" w:rsidRPr="003E7758" w:rsidRDefault="004D656E">
      <w:pPr>
        <w:rPr>
          <w:rFonts w:ascii="Calibri" w:hAnsi="Calibri" w:cs="Arial Unicode MS"/>
          <w:b/>
          <w:bCs/>
          <w:color w:val="000000"/>
          <w:sz w:val="28"/>
          <w:szCs w:val="28"/>
          <w:u w:color="000000"/>
          <w:lang w:val="hr-HR" w:eastAsia="hr-HR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  <w:lang w:val="hr-HR"/>
        </w:rPr>
        <w:br w:type="page"/>
      </w:r>
    </w:p>
    <w:p w:rsidR="001511C3" w:rsidRPr="003E7758" w:rsidRDefault="002B7444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3E7758">
        <w:rPr>
          <w:rFonts w:ascii="Calibri" w:hAnsi="Calibri"/>
          <w:b/>
          <w:bCs/>
          <w:sz w:val="28"/>
          <w:szCs w:val="28"/>
          <w:u w:color="000000"/>
        </w:rPr>
        <w:lastRenderedPageBreak/>
        <w:t>Nastavno područje: Podatci, statistika i vjerojatnost</w:t>
      </w: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tbl>
      <w:tblPr>
        <w:tblW w:w="14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14"/>
        <w:gridCol w:w="2727"/>
        <w:gridCol w:w="2585"/>
        <w:gridCol w:w="2586"/>
        <w:gridCol w:w="3277"/>
      </w:tblGrid>
      <w:tr w:rsidR="001511C3" w:rsidRPr="003E7758" w:rsidTr="004D656E">
        <w:trPr>
          <w:trHeight w:val="22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26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E.4.1.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Provodi jednostavna istraživanja i analizira dobivene podatke. 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 xml:space="preserve">Osmišljava i provodi jednostavna istraživanja u svojoj neposrednoj okolini. Prikuplja podatke, razvrstava ih i prikazuje neformalno i formalno. Čita podatke iz tablica i jednostavnih dijagrama. Korelacija s Prirodom i društvom i međupredmetnim temama Uporaba informacijsko-komunikacijske tehnologije, Učiti kako učiti, Poduzetništvo, Zdravlje, Održivi razvoj i Građanski odgoj i obrazovanje.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Prikupljanje, razvrstavanje i prikazivanje podataka (tablice, dijagrami).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Jednostavnim istraživanjima prikuplja i prikazuje odabrane podatke.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Provodi jednostavno istraživanje u kojemu podatke razvrstava prema zadanome kriteriju.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Provodi jednostavna istraživanja u kojima podatke prikazuje na različite načine.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U jednostavnim istraživanjima analizira dobivene podatke.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</w:tr>
      <w:tr w:rsidR="001511C3" w:rsidRPr="003E7758" w:rsidTr="004D656E">
        <w:trPr>
          <w:trHeight w:val="48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ODGOJNO-OBRAZOVNI ISHODI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RAZRADA ISHODA</w:t>
            </w:r>
          </w:p>
        </w:tc>
      </w:tr>
      <w:tr w:rsidR="001511C3" w:rsidRPr="003E7758" w:rsidTr="004D656E">
        <w:trPr>
          <w:trHeight w:val="100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  <w:lang w:val="hr-HR"/>
              </w:rPr>
              <w:t xml:space="preserve">MAT OŠ E.4.2. </w:t>
            </w:r>
          </w:p>
          <w:p w:rsidR="001511C3" w:rsidRPr="003E7758" w:rsidRDefault="002B7444">
            <w:pPr>
              <w:pStyle w:val="Standardn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hint="eastAsia"/>
                <w:lang w:val="hr-HR"/>
              </w:rPr>
            </w:pPr>
            <w:r w:rsidRPr="003E7758">
              <w:rPr>
                <w:rFonts w:ascii="Calibri" w:hAnsi="Calibri"/>
                <w:color w:val="231F20"/>
                <w:sz w:val="22"/>
                <w:szCs w:val="22"/>
                <w:u w:color="231F20"/>
                <w:lang w:val="hr-HR"/>
              </w:rPr>
              <w:t xml:space="preserve">Opisuje vjerojatnost događaja. 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color w:val="231F20"/>
                <w:u w:color="231F20"/>
              </w:rPr>
              <w:t>U razgovoru iskazuje mogućnosti.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>Uspoređuje ishode riječima vjerojatniji, manje vjerojatan, najvjerojatniji.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 </w:t>
            </w:r>
            <w:r w:rsidRPr="003E7758">
              <w:rPr>
                <w:rFonts w:ascii="Calibri" w:hAnsi="Calibri"/>
                <w:color w:val="231F20"/>
                <w:u w:color="231F20"/>
              </w:rPr>
              <w:t>Korelacija s Hrvatskim jezikom, Prirodom i društvom i međupredmetnim temama Osobni i socijalni razvoj, Učiti kako uč</w:t>
            </w:r>
            <w:r w:rsidR="004D656E" w:rsidRPr="003E7758">
              <w:rPr>
                <w:rFonts w:ascii="Calibri" w:hAnsi="Calibri"/>
                <w:color w:val="231F20"/>
                <w:u w:color="231F20"/>
              </w:rPr>
              <w:t xml:space="preserve">iti, </w:t>
            </w:r>
            <w:r w:rsidRPr="003E7758">
              <w:rPr>
                <w:rFonts w:ascii="Calibri" w:hAnsi="Calibri"/>
                <w:color w:val="231F20"/>
                <w:u w:color="231F20"/>
              </w:rPr>
              <w:t xml:space="preserve">Poduzetništvo, Zdravlje, Održivi razvoj i Građanski odgoj i obrazovanje. 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00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SADRŽAJ</w:t>
            </w:r>
          </w:p>
        </w:tc>
        <w:tc>
          <w:tcPr>
            <w:tcW w:w="1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color w:val="231F20"/>
                <w:u w:color="231F20"/>
              </w:rPr>
              <w:t>RAZINE USVOJENOSTI (OSTVARENOSTI) ODGOJNO-OBRAZOVNIH ISHODA</w:t>
            </w:r>
          </w:p>
        </w:tc>
      </w:tr>
      <w:tr w:rsidR="001511C3" w:rsidRPr="003E7758" w:rsidTr="004D656E">
        <w:trPr>
          <w:trHeight w:val="221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11C3" w:rsidRPr="003E7758" w:rsidRDefault="001511C3">
            <w:pPr>
              <w:rPr>
                <w:lang w:val="hr-HR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ZADOVOLJAVAJUĆA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DOBRA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VRLO DOBRA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 w:rsidRPr="003E7758">
              <w:rPr>
                <w:rFonts w:ascii="Calibri" w:hAnsi="Calibri"/>
                <w:b/>
                <w:bCs/>
                <w:u w:color="000000"/>
              </w:rPr>
              <w:t>IZNIMNA</w:t>
            </w:r>
          </w:p>
        </w:tc>
      </w:tr>
      <w:tr w:rsidR="001511C3" w:rsidRPr="003E7758" w:rsidTr="004D656E">
        <w:trPr>
          <w:trHeight w:val="74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Opisivanje vjerojatnosti događaja.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hint="eastAsia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Razlikuje moguće i nemoguće događaje.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Navodi događaje koji su sigurni, mogući i nemogući.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Određuje i objašnjava koji je ishod vjerojatniji. </w:t>
            </w:r>
          </w:p>
          <w:p w:rsidR="001511C3" w:rsidRPr="003E7758" w:rsidRDefault="001511C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1C3" w:rsidRPr="003E7758" w:rsidRDefault="002B7444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hint="eastAsia"/>
              </w:rPr>
            </w:pPr>
            <w:r w:rsidRPr="003E7758">
              <w:rPr>
                <w:rFonts w:ascii="Calibri" w:hAnsi="Calibri"/>
                <w:u w:color="000000"/>
              </w:rPr>
              <w:t xml:space="preserve">Opisuje vjerojatnosti ishoda u različitim okolnostima. </w:t>
            </w:r>
          </w:p>
        </w:tc>
      </w:tr>
    </w:tbl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u w:color="000000"/>
        </w:rPr>
      </w:pPr>
    </w:p>
    <w:p w:rsidR="001511C3" w:rsidRPr="003E7758" w:rsidRDefault="001511C3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Calibri" w:eastAsia="Calibri" w:hAnsi="Calibri" w:cs="Calibri"/>
          <w:i/>
          <w:iCs/>
          <w:color w:val="2F5496"/>
          <w:u w:color="2F5496"/>
        </w:rPr>
      </w:pPr>
      <w:bookmarkStart w:id="0" w:name="_GoBack"/>
      <w:bookmarkEnd w:id="0"/>
    </w:p>
    <w:sectPr w:rsidR="001511C3" w:rsidRPr="003E7758" w:rsidSect="001511C3">
      <w:headerReference w:type="default" r:id="rId6"/>
      <w:footerReference w:type="default" r:id="rId7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E8C" w:rsidRDefault="00595E8C" w:rsidP="001511C3">
      <w:r>
        <w:separator/>
      </w:r>
    </w:p>
  </w:endnote>
  <w:endnote w:type="continuationSeparator" w:id="0">
    <w:p w:rsidR="00595E8C" w:rsidRDefault="00595E8C" w:rsidP="0015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C3" w:rsidRDefault="001511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E8C" w:rsidRDefault="00595E8C" w:rsidP="001511C3">
      <w:r>
        <w:separator/>
      </w:r>
    </w:p>
  </w:footnote>
  <w:footnote w:type="continuationSeparator" w:id="0">
    <w:p w:rsidR="00595E8C" w:rsidRDefault="00595E8C" w:rsidP="00151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C3" w:rsidRDefault="001511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C3"/>
    <w:rsid w:val="00076E8B"/>
    <w:rsid w:val="001511C3"/>
    <w:rsid w:val="002B7444"/>
    <w:rsid w:val="003E7758"/>
    <w:rsid w:val="004D656E"/>
    <w:rsid w:val="00595E8C"/>
    <w:rsid w:val="00784E0F"/>
    <w:rsid w:val="007D173B"/>
    <w:rsid w:val="008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36DFA-312A-4D74-B893-B8F4D5D7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11C3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511C3"/>
    <w:rPr>
      <w:u w:val="single"/>
    </w:rPr>
  </w:style>
  <w:style w:type="paragraph" w:customStyle="1" w:styleId="Tijelo">
    <w:name w:val="Tijelo"/>
    <w:rsid w:val="001511C3"/>
    <w:rPr>
      <w:rFonts w:ascii="Helvetica Neue" w:hAnsi="Helvetica Neue" w:cs="Arial Unicode MS"/>
      <w:color w:val="000000"/>
      <w:sz w:val="22"/>
      <w:szCs w:val="22"/>
    </w:rPr>
  </w:style>
  <w:style w:type="paragraph" w:customStyle="1" w:styleId="Standardno">
    <w:name w:val="Standardno"/>
    <w:rsid w:val="001511C3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</w:rPr>
  </w:style>
  <w:style w:type="table" w:styleId="Reetkatablice">
    <w:name w:val="Table Grid"/>
    <w:basedOn w:val="Obinatablica"/>
    <w:uiPriority w:val="39"/>
    <w:rsid w:val="00784E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784E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2147</Words>
  <Characters>12239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2024-04-24T06:45:00Z</dcterms:created>
  <dcterms:modified xsi:type="dcterms:W3CDTF">2024-04-24T06:45:00Z</dcterms:modified>
</cp:coreProperties>
</file>