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63" w:rsidRPr="00AD3E63" w:rsidRDefault="00AD3E63" w:rsidP="00AD3E63">
      <w:pPr>
        <w:rPr>
          <w:b/>
          <w:sz w:val="24"/>
          <w:szCs w:val="24"/>
        </w:rPr>
      </w:pPr>
      <w:r w:rsidRPr="00AD3E63">
        <w:rPr>
          <w:b/>
          <w:sz w:val="24"/>
          <w:szCs w:val="24"/>
        </w:rPr>
        <w:t>OSNOVNA ŠKOLA BIOGRAD</w:t>
      </w:r>
    </w:p>
    <w:p w:rsidR="00AD3E63" w:rsidRPr="00AD3E63" w:rsidRDefault="00AD3E63" w:rsidP="00AD3E63">
      <w:pPr>
        <w:rPr>
          <w:sz w:val="24"/>
          <w:szCs w:val="24"/>
          <w:lang w:val="hr-HR"/>
        </w:rPr>
      </w:pPr>
      <w:r w:rsidRPr="00AD3E63">
        <w:rPr>
          <w:sz w:val="24"/>
          <w:szCs w:val="24"/>
          <w:lang w:val="de-DE"/>
        </w:rPr>
        <w:t xml:space="preserve">Dr. </w:t>
      </w:r>
      <w:proofErr w:type="spellStart"/>
      <w:r w:rsidRPr="00AD3E63">
        <w:rPr>
          <w:sz w:val="24"/>
          <w:szCs w:val="24"/>
          <w:lang w:val="de-DE"/>
        </w:rPr>
        <w:t>Franje</w:t>
      </w:r>
      <w:proofErr w:type="spellEnd"/>
      <w:r w:rsidRPr="00AD3E63">
        <w:rPr>
          <w:sz w:val="24"/>
          <w:szCs w:val="24"/>
          <w:lang w:val="de-DE"/>
        </w:rPr>
        <w:t xml:space="preserve"> </w:t>
      </w:r>
      <w:proofErr w:type="spellStart"/>
      <w:r w:rsidRPr="00AD3E63">
        <w:rPr>
          <w:sz w:val="24"/>
          <w:szCs w:val="24"/>
          <w:lang w:val="de-DE"/>
        </w:rPr>
        <w:t>Tuđmana</w:t>
      </w:r>
      <w:proofErr w:type="spellEnd"/>
      <w:r w:rsidRPr="00AD3E63">
        <w:rPr>
          <w:sz w:val="24"/>
          <w:szCs w:val="24"/>
          <w:lang w:val="de-DE"/>
        </w:rPr>
        <w:t xml:space="preserve"> 27; 23210 Biograd na </w:t>
      </w:r>
      <w:proofErr w:type="spellStart"/>
      <w:r w:rsidRPr="00AD3E63">
        <w:rPr>
          <w:sz w:val="24"/>
          <w:szCs w:val="24"/>
          <w:lang w:val="de-DE"/>
        </w:rPr>
        <w:t>Moru</w:t>
      </w:r>
      <w:proofErr w:type="spellEnd"/>
    </w:p>
    <w:p w:rsidR="00AD3E63" w:rsidRPr="00AD3E63" w:rsidRDefault="00AD3E63" w:rsidP="00AD3E63">
      <w:pPr>
        <w:rPr>
          <w:shadow/>
          <w:spacing w:val="20"/>
          <w:sz w:val="24"/>
          <w:szCs w:val="24"/>
        </w:rPr>
      </w:pPr>
      <w:proofErr w:type="spellStart"/>
      <w:r w:rsidRPr="00AD3E63">
        <w:rPr>
          <w:bCs/>
          <w:sz w:val="24"/>
          <w:szCs w:val="24"/>
        </w:rPr>
        <w:t>Matični</w:t>
      </w:r>
      <w:proofErr w:type="spellEnd"/>
      <w:r w:rsidRPr="00AD3E63">
        <w:rPr>
          <w:bCs/>
          <w:sz w:val="24"/>
          <w:szCs w:val="24"/>
        </w:rPr>
        <w:t xml:space="preserve"> </w:t>
      </w:r>
      <w:proofErr w:type="spellStart"/>
      <w:r w:rsidRPr="00AD3E63">
        <w:rPr>
          <w:bCs/>
          <w:sz w:val="24"/>
          <w:szCs w:val="24"/>
        </w:rPr>
        <w:t>broj</w:t>
      </w:r>
      <w:proofErr w:type="spellEnd"/>
      <w:r w:rsidRPr="00AD3E63">
        <w:rPr>
          <w:bCs/>
          <w:sz w:val="24"/>
          <w:szCs w:val="24"/>
        </w:rPr>
        <w:t xml:space="preserve">: </w:t>
      </w:r>
      <w:r w:rsidRPr="00AD3E63">
        <w:rPr>
          <w:bCs/>
          <w:shadow/>
          <w:spacing w:val="20"/>
          <w:sz w:val="24"/>
          <w:szCs w:val="24"/>
        </w:rPr>
        <w:t xml:space="preserve"> 03311961</w:t>
      </w:r>
    </w:p>
    <w:p w:rsidR="00AD3E63" w:rsidRPr="00AD3E63" w:rsidRDefault="00AD3E63" w:rsidP="00AD3E63">
      <w:pPr>
        <w:rPr>
          <w:spacing w:val="20"/>
          <w:sz w:val="24"/>
          <w:szCs w:val="24"/>
        </w:rPr>
      </w:pPr>
      <w:r w:rsidRPr="00AD3E63">
        <w:rPr>
          <w:shadow/>
          <w:spacing w:val="20"/>
          <w:sz w:val="24"/>
          <w:szCs w:val="24"/>
        </w:rPr>
        <w:t>RKP: 11775</w:t>
      </w:r>
    </w:p>
    <w:p w:rsidR="00AD3E63" w:rsidRPr="00AD3E63" w:rsidRDefault="00AD3E63" w:rsidP="00AD3E63">
      <w:pPr>
        <w:rPr>
          <w:sz w:val="24"/>
          <w:szCs w:val="24"/>
        </w:rPr>
      </w:pPr>
      <w:r w:rsidRPr="00AD3E63">
        <w:rPr>
          <w:sz w:val="24"/>
          <w:szCs w:val="24"/>
        </w:rPr>
        <w:t>OIB: 99431312138</w:t>
      </w:r>
      <w:r w:rsidRPr="00AD3E63">
        <w:rPr>
          <w:sz w:val="24"/>
          <w:szCs w:val="24"/>
        </w:rPr>
        <w:tab/>
      </w:r>
      <w:r w:rsidRPr="00AD3E63">
        <w:rPr>
          <w:sz w:val="24"/>
          <w:szCs w:val="24"/>
        </w:rPr>
        <w:tab/>
      </w:r>
      <w:r w:rsidRPr="00AD3E63">
        <w:rPr>
          <w:sz w:val="24"/>
          <w:szCs w:val="24"/>
        </w:rPr>
        <w:tab/>
      </w:r>
      <w:r w:rsidRPr="00AD3E63">
        <w:rPr>
          <w:sz w:val="24"/>
          <w:szCs w:val="24"/>
        </w:rPr>
        <w:tab/>
        <w:t xml:space="preserve">          </w:t>
      </w:r>
    </w:p>
    <w:p w:rsidR="0077145B" w:rsidRDefault="0077145B" w:rsidP="007714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Biograd na Moru, 30.01.2017.g.</w:t>
      </w:r>
    </w:p>
    <w:p w:rsidR="00AD3E63" w:rsidRPr="008B0404" w:rsidRDefault="00AD3E63" w:rsidP="00AD3E63">
      <w:pPr>
        <w:jc w:val="center"/>
        <w:rPr>
          <w:b/>
          <w:sz w:val="24"/>
          <w:szCs w:val="24"/>
          <w:lang w:val="hr-HR"/>
        </w:rPr>
      </w:pPr>
    </w:p>
    <w:p w:rsidR="00AD3E63" w:rsidRPr="008B0404" w:rsidRDefault="00AD3E63" w:rsidP="00AD3E6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BILJEŠKE UZ FINANCIJSKA IZVJEŠĆA </w:t>
      </w:r>
    </w:p>
    <w:p w:rsidR="00AD3E63" w:rsidRPr="008B0404" w:rsidRDefault="009E7908" w:rsidP="00AD3E6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za razdoblje </w:t>
      </w:r>
      <w:r w:rsidR="00AD3E63" w:rsidRPr="008B0404">
        <w:rPr>
          <w:b/>
          <w:sz w:val="24"/>
          <w:szCs w:val="24"/>
          <w:lang w:val="hr-HR"/>
        </w:rPr>
        <w:t>od 01.01.</w:t>
      </w:r>
      <w:r>
        <w:rPr>
          <w:b/>
          <w:sz w:val="24"/>
          <w:szCs w:val="24"/>
          <w:lang w:val="hr-HR"/>
        </w:rPr>
        <w:t xml:space="preserve">2016. </w:t>
      </w:r>
      <w:r w:rsidR="00AD3E63" w:rsidRPr="008B0404">
        <w:rPr>
          <w:b/>
          <w:sz w:val="24"/>
          <w:szCs w:val="24"/>
          <w:lang w:val="hr-HR"/>
        </w:rPr>
        <w:t>do 31.12.201</w:t>
      </w:r>
      <w:r w:rsidR="00AD3E63">
        <w:rPr>
          <w:b/>
          <w:sz w:val="24"/>
          <w:szCs w:val="24"/>
          <w:lang w:val="hr-HR"/>
        </w:rPr>
        <w:t>6</w:t>
      </w:r>
      <w:r w:rsidR="00AD3E63" w:rsidRPr="008B0404">
        <w:rPr>
          <w:b/>
          <w:sz w:val="24"/>
          <w:szCs w:val="24"/>
          <w:lang w:val="hr-HR"/>
        </w:rPr>
        <w:t>.g.</w:t>
      </w:r>
    </w:p>
    <w:p w:rsidR="00AD3E63" w:rsidRPr="008B0404" w:rsidRDefault="00AD3E63" w:rsidP="00AD3E63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 w:rsidRPr="008B0404">
        <w:rPr>
          <w:rFonts w:ascii="Times New Roman" w:hAnsi="Times New Roman"/>
          <w:sz w:val="24"/>
          <w:szCs w:val="24"/>
          <w:u w:val="none"/>
        </w:rPr>
        <w:t xml:space="preserve">  </w:t>
      </w:r>
    </w:p>
    <w:p w:rsidR="00AD3E63" w:rsidRPr="00E92F3B" w:rsidRDefault="00AD3E63" w:rsidP="00AD3E63">
      <w:pPr>
        <w:pStyle w:val="Tijeloteksta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E92F3B">
        <w:rPr>
          <w:rFonts w:ascii="Times New Roman" w:hAnsi="Times New Roman"/>
          <w:b/>
          <w:sz w:val="24"/>
          <w:szCs w:val="24"/>
          <w:u w:val="none"/>
        </w:rPr>
        <w:t xml:space="preserve"> Obrazac  PR-RAS</w:t>
      </w:r>
    </w:p>
    <w:p w:rsidR="00717011" w:rsidRDefault="00717011" w:rsidP="00717011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</w:p>
    <w:p w:rsidR="00AD3E63" w:rsidRDefault="00717011" w:rsidP="00717011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155 – Ostali rashodi za zaposlene – povećanje se odnosi na isplatu materijalnih prava zaposlenicima (božićnice, regresa i ostalih materijalnih prava)</w:t>
      </w:r>
    </w:p>
    <w:p w:rsidR="00717011" w:rsidRDefault="00AD3E63" w:rsidP="00AD3E63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17</w:t>
      </w:r>
      <w:r w:rsidR="00717011">
        <w:rPr>
          <w:rFonts w:ascii="Times New Roman" w:hAnsi="Times New Roman"/>
          <w:sz w:val="24"/>
          <w:szCs w:val="24"/>
          <w:u w:val="none"/>
        </w:rPr>
        <w:t>6</w:t>
      </w:r>
      <w:r>
        <w:rPr>
          <w:rFonts w:ascii="Times New Roman" w:hAnsi="Times New Roman"/>
          <w:sz w:val="24"/>
          <w:szCs w:val="24"/>
          <w:u w:val="none"/>
        </w:rPr>
        <w:t xml:space="preserve"> –</w:t>
      </w:r>
      <w:r w:rsidR="00717011">
        <w:rPr>
          <w:rFonts w:ascii="Times New Roman" w:hAnsi="Times New Roman"/>
          <w:sz w:val="24"/>
          <w:szCs w:val="24"/>
          <w:u w:val="none"/>
        </w:rPr>
        <w:t xml:space="preserve"> Usluge tekućeg i </w:t>
      </w:r>
      <w:r>
        <w:rPr>
          <w:rFonts w:ascii="Times New Roman" w:hAnsi="Times New Roman"/>
          <w:sz w:val="24"/>
          <w:szCs w:val="24"/>
          <w:u w:val="none"/>
        </w:rPr>
        <w:t>investicijsko</w:t>
      </w:r>
      <w:r w:rsidR="00717011">
        <w:rPr>
          <w:rFonts w:ascii="Times New Roman" w:hAnsi="Times New Roman"/>
          <w:sz w:val="24"/>
          <w:szCs w:val="24"/>
          <w:u w:val="none"/>
        </w:rPr>
        <w:t>g</w:t>
      </w:r>
      <w:r>
        <w:rPr>
          <w:rFonts w:ascii="Times New Roman" w:hAnsi="Times New Roman"/>
          <w:sz w:val="24"/>
          <w:szCs w:val="24"/>
          <w:u w:val="none"/>
        </w:rPr>
        <w:t xml:space="preserve"> održavanj</w:t>
      </w:r>
      <w:r w:rsidR="00717011">
        <w:rPr>
          <w:rFonts w:ascii="Times New Roman" w:hAnsi="Times New Roman"/>
          <w:sz w:val="24"/>
          <w:szCs w:val="24"/>
          <w:u w:val="none"/>
        </w:rPr>
        <w:t>a</w:t>
      </w:r>
      <w:r>
        <w:rPr>
          <w:rFonts w:ascii="Times New Roman" w:hAnsi="Times New Roman"/>
          <w:sz w:val="24"/>
          <w:szCs w:val="24"/>
          <w:u w:val="none"/>
        </w:rPr>
        <w:t xml:space="preserve"> - povećanje se odnosi na to jer smo imali </w:t>
      </w:r>
      <w:r w:rsidR="00717011">
        <w:rPr>
          <w:rFonts w:ascii="Times New Roman" w:hAnsi="Times New Roman"/>
          <w:sz w:val="24"/>
          <w:szCs w:val="24"/>
          <w:u w:val="none"/>
        </w:rPr>
        <w:t xml:space="preserve">troškove vezane uz sanaciju limenog krova na školskoj dvorani. </w:t>
      </w:r>
    </w:p>
    <w:p w:rsidR="00AD3E63" w:rsidRDefault="00AD3E63" w:rsidP="00AD3E63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AOP 181 – </w:t>
      </w:r>
      <w:r w:rsidR="00717011">
        <w:rPr>
          <w:rFonts w:ascii="Times New Roman" w:hAnsi="Times New Roman"/>
          <w:sz w:val="24"/>
          <w:szCs w:val="24"/>
          <w:u w:val="none"/>
        </w:rPr>
        <w:t>Intelektualne</w:t>
      </w:r>
      <w:r>
        <w:rPr>
          <w:rFonts w:ascii="Times New Roman" w:hAnsi="Times New Roman"/>
          <w:sz w:val="24"/>
          <w:szCs w:val="24"/>
          <w:u w:val="none"/>
        </w:rPr>
        <w:t xml:space="preserve"> i osobne usluge - povećanje se odnosi na to jer smo imali potrebu za uslugama nadzora nad</w:t>
      </w:r>
      <w:r w:rsidR="005B30BB">
        <w:rPr>
          <w:rFonts w:ascii="Times New Roman" w:hAnsi="Times New Roman"/>
          <w:sz w:val="24"/>
          <w:szCs w:val="24"/>
          <w:u w:val="none"/>
        </w:rPr>
        <w:t xml:space="preserve"> izvođenjem građevinskih radova, vanjs</w:t>
      </w:r>
      <w:r w:rsidR="003E06FB">
        <w:rPr>
          <w:rFonts w:ascii="Times New Roman" w:hAnsi="Times New Roman"/>
          <w:sz w:val="24"/>
          <w:szCs w:val="24"/>
          <w:u w:val="none"/>
        </w:rPr>
        <w:t>ke suradnike.</w:t>
      </w:r>
    </w:p>
    <w:p w:rsidR="003E06FB" w:rsidRDefault="003E06FB" w:rsidP="00AD3E63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389 – Dodatna ulaganja na građevinskim objektima – povećanje se odnosi na sanaciju ravnog krova na školi, nabavku novih unutarnjih vrata, opremanje učionica.</w:t>
      </w:r>
    </w:p>
    <w:p w:rsidR="003E06FB" w:rsidRDefault="000F78E0" w:rsidP="00AD3E63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631</w:t>
      </w:r>
      <w:r w:rsidR="004B4EE1">
        <w:rPr>
          <w:rFonts w:ascii="Times New Roman" w:hAnsi="Times New Roman"/>
          <w:sz w:val="24"/>
          <w:szCs w:val="24"/>
          <w:u w:val="none"/>
        </w:rPr>
        <w:t xml:space="preserve"> – U</w:t>
      </w:r>
      <w:r w:rsidR="003E06FB">
        <w:rPr>
          <w:rFonts w:ascii="Times New Roman" w:hAnsi="Times New Roman"/>
          <w:sz w:val="24"/>
          <w:szCs w:val="24"/>
          <w:u w:val="none"/>
        </w:rPr>
        <w:t>kupni prihodi i primici iznose</w:t>
      </w:r>
      <w:r>
        <w:rPr>
          <w:rFonts w:ascii="Times New Roman" w:hAnsi="Times New Roman"/>
          <w:sz w:val="24"/>
          <w:szCs w:val="24"/>
          <w:u w:val="none"/>
        </w:rPr>
        <w:t xml:space="preserve"> 9.170.618kn,</w:t>
      </w:r>
      <w:r w:rsidR="004B4EE1">
        <w:rPr>
          <w:rFonts w:ascii="Times New Roman" w:hAnsi="Times New Roman"/>
          <w:sz w:val="24"/>
          <w:szCs w:val="24"/>
          <w:u w:val="none"/>
        </w:rPr>
        <w:t xml:space="preserve"> i sastoje se od slijedećeg: </w:t>
      </w:r>
      <w:r>
        <w:rPr>
          <w:rFonts w:ascii="Times New Roman" w:hAnsi="Times New Roman"/>
          <w:sz w:val="24"/>
          <w:szCs w:val="24"/>
          <w:u w:val="none"/>
        </w:rPr>
        <w:t>Ministarstvo znanosti i obrazovanja – 7.552.549</w:t>
      </w:r>
      <w:r w:rsidR="004B4EE1">
        <w:rPr>
          <w:rFonts w:ascii="Times New Roman" w:hAnsi="Times New Roman"/>
          <w:sz w:val="24"/>
          <w:szCs w:val="24"/>
          <w:u w:val="none"/>
        </w:rPr>
        <w:t>kn</w:t>
      </w:r>
      <w:r>
        <w:rPr>
          <w:rFonts w:ascii="Times New Roman" w:hAnsi="Times New Roman"/>
          <w:sz w:val="24"/>
          <w:szCs w:val="24"/>
          <w:u w:val="none"/>
        </w:rPr>
        <w:t>, Pomoći temeljem prijenosa EU sredstava – 50.951kn, Zadarska županija 1.354.329</w:t>
      </w:r>
      <w:r w:rsidR="004B4EE1">
        <w:rPr>
          <w:rFonts w:ascii="Times New Roman" w:hAnsi="Times New Roman"/>
          <w:sz w:val="24"/>
          <w:szCs w:val="24"/>
          <w:u w:val="none"/>
        </w:rPr>
        <w:t>kn</w:t>
      </w:r>
      <w:r>
        <w:rPr>
          <w:rFonts w:ascii="Times New Roman" w:hAnsi="Times New Roman"/>
          <w:sz w:val="24"/>
          <w:szCs w:val="24"/>
          <w:u w:val="none"/>
        </w:rPr>
        <w:t xml:space="preserve"> i ostali izvori (prihodi posebne  namjene, vlastiti prihodi , donacije, sredstva JLRPS, HZZ zapošljavanje 212.789</w:t>
      </w:r>
      <w:r w:rsidR="004B4EE1">
        <w:rPr>
          <w:rFonts w:ascii="Times New Roman" w:hAnsi="Times New Roman"/>
          <w:sz w:val="24"/>
          <w:szCs w:val="24"/>
          <w:u w:val="none"/>
        </w:rPr>
        <w:t>kn)</w:t>
      </w:r>
    </w:p>
    <w:p w:rsidR="004B4EE1" w:rsidRDefault="004B4EE1" w:rsidP="00AD3E63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632 – Ukupni rashodi i izdaci iznose 9.168.740kn.</w:t>
      </w:r>
    </w:p>
    <w:p w:rsidR="004B4EE1" w:rsidRDefault="004B4EE1" w:rsidP="00AD3E63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633 – Višak prihoda i primitaka iznosi 1.878kn, dok ukupni višak raspoloživ za slijedeće razdoblje iznosi 71.830kn (AOP 637)</w:t>
      </w:r>
    </w:p>
    <w:p w:rsidR="00AD3E63" w:rsidRDefault="00AD3E63" w:rsidP="00AD3E63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</w:p>
    <w:p w:rsidR="00AD3E63" w:rsidRDefault="00AD3E63" w:rsidP="00AD3E63">
      <w:pPr>
        <w:pStyle w:val="Tijeloteksta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E92F3B">
        <w:rPr>
          <w:rFonts w:ascii="Times New Roman" w:hAnsi="Times New Roman"/>
          <w:b/>
          <w:sz w:val="24"/>
          <w:szCs w:val="24"/>
          <w:u w:val="none"/>
        </w:rPr>
        <w:t>Obrazac  RAS</w:t>
      </w:r>
      <w:r>
        <w:rPr>
          <w:rFonts w:ascii="Times New Roman" w:hAnsi="Times New Roman"/>
          <w:b/>
          <w:sz w:val="24"/>
          <w:szCs w:val="24"/>
          <w:u w:val="none"/>
        </w:rPr>
        <w:t>- funkcijski</w:t>
      </w:r>
    </w:p>
    <w:p w:rsidR="00AD3E63" w:rsidRDefault="00AD3E63" w:rsidP="00AD3E63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113 – Osnovno obrazovanje – s</w:t>
      </w:r>
      <w:r w:rsidR="004A5786">
        <w:rPr>
          <w:rFonts w:ascii="Times New Roman" w:hAnsi="Times New Roman"/>
          <w:sz w:val="24"/>
          <w:szCs w:val="24"/>
          <w:u w:val="none"/>
        </w:rPr>
        <w:t>vi rashodi u ukupnom iznosu od 9</w:t>
      </w:r>
      <w:r>
        <w:rPr>
          <w:rFonts w:ascii="Times New Roman" w:hAnsi="Times New Roman"/>
          <w:sz w:val="24"/>
          <w:szCs w:val="24"/>
          <w:u w:val="none"/>
        </w:rPr>
        <w:t>.</w:t>
      </w:r>
      <w:r w:rsidR="004A5786">
        <w:rPr>
          <w:rFonts w:ascii="Times New Roman" w:hAnsi="Times New Roman"/>
          <w:sz w:val="24"/>
          <w:szCs w:val="24"/>
          <w:u w:val="none"/>
        </w:rPr>
        <w:t>168</w:t>
      </w:r>
      <w:r>
        <w:rPr>
          <w:rFonts w:ascii="Times New Roman" w:hAnsi="Times New Roman"/>
          <w:sz w:val="24"/>
          <w:szCs w:val="24"/>
          <w:u w:val="none"/>
        </w:rPr>
        <w:t>.</w:t>
      </w:r>
      <w:r w:rsidR="004A5786">
        <w:rPr>
          <w:rFonts w:ascii="Times New Roman" w:hAnsi="Times New Roman"/>
          <w:sz w:val="24"/>
          <w:szCs w:val="24"/>
          <w:u w:val="none"/>
        </w:rPr>
        <w:t>740</w:t>
      </w:r>
      <w:r w:rsidR="00EF5E34">
        <w:rPr>
          <w:rFonts w:ascii="Times New Roman" w:hAnsi="Times New Roman"/>
          <w:sz w:val="24"/>
          <w:szCs w:val="24"/>
          <w:u w:val="none"/>
        </w:rPr>
        <w:t>kn</w:t>
      </w:r>
      <w:r>
        <w:rPr>
          <w:rFonts w:ascii="Times New Roman" w:hAnsi="Times New Roman"/>
          <w:sz w:val="24"/>
          <w:szCs w:val="24"/>
          <w:u w:val="none"/>
        </w:rPr>
        <w:t xml:space="preserve"> su svrstani u funkciju osnovnog obrazovanja.</w:t>
      </w:r>
    </w:p>
    <w:p w:rsidR="00AD3E63" w:rsidRDefault="00AD3E63" w:rsidP="00AD3E63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</w:p>
    <w:p w:rsidR="004A5786" w:rsidRDefault="004A5786" w:rsidP="004A5786">
      <w:pPr>
        <w:pStyle w:val="Tijeloteksta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E92F3B">
        <w:rPr>
          <w:rFonts w:ascii="Times New Roman" w:hAnsi="Times New Roman"/>
          <w:b/>
          <w:sz w:val="24"/>
          <w:szCs w:val="24"/>
          <w:u w:val="none"/>
        </w:rPr>
        <w:t xml:space="preserve">Obrazac  </w:t>
      </w:r>
      <w:r>
        <w:rPr>
          <w:rFonts w:ascii="Times New Roman" w:hAnsi="Times New Roman"/>
          <w:b/>
          <w:sz w:val="24"/>
          <w:szCs w:val="24"/>
          <w:u w:val="none"/>
        </w:rPr>
        <w:t>P- VRIO</w:t>
      </w:r>
    </w:p>
    <w:p w:rsidR="004A5786" w:rsidRPr="004A5786" w:rsidRDefault="004A5786" w:rsidP="004A5786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 w:rsidRPr="004A5786">
        <w:rPr>
          <w:rFonts w:ascii="Times New Roman" w:hAnsi="Times New Roman"/>
          <w:sz w:val="24"/>
          <w:szCs w:val="24"/>
          <w:u w:val="none"/>
        </w:rPr>
        <w:t>Promjena u vrijednosti i obujmu imovine i obveza nije bilo.</w:t>
      </w:r>
    </w:p>
    <w:p w:rsidR="00AD3E63" w:rsidRPr="00E92F3B" w:rsidRDefault="00AD3E63" w:rsidP="00AD3E63">
      <w:pPr>
        <w:pStyle w:val="Tijeloteksta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AD3E63" w:rsidRDefault="00AD3E63" w:rsidP="00AD3E63">
      <w:pPr>
        <w:pStyle w:val="Tijeloteksta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E92F3B">
        <w:rPr>
          <w:rFonts w:ascii="Times New Roman" w:hAnsi="Times New Roman"/>
          <w:b/>
          <w:sz w:val="24"/>
          <w:szCs w:val="24"/>
          <w:u w:val="none"/>
        </w:rPr>
        <w:t>Obrazac BILANCA</w:t>
      </w:r>
    </w:p>
    <w:p w:rsidR="00B93150" w:rsidRDefault="00B93150" w:rsidP="00B93150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0</w:t>
      </w:r>
      <w:r w:rsidR="00AD3E63">
        <w:rPr>
          <w:rFonts w:ascii="Times New Roman" w:hAnsi="Times New Roman"/>
          <w:sz w:val="24"/>
          <w:szCs w:val="24"/>
          <w:u w:val="none"/>
        </w:rPr>
        <w:t>0</w:t>
      </w:r>
      <w:r>
        <w:rPr>
          <w:rFonts w:ascii="Times New Roman" w:hAnsi="Times New Roman"/>
          <w:sz w:val="24"/>
          <w:szCs w:val="24"/>
          <w:u w:val="none"/>
        </w:rPr>
        <w:t>7</w:t>
      </w:r>
      <w:r w:rsidR="00AD3E63">
        <w:rPr>
          <w:rFonts w:ascii="Times New Roman" w:hAnsi="Times New Roman"/>
          <w:sz w:val="24"/>
          <w:szCs w:val="24"/>
          <w:u w:val="none"/>
        </w:rPr>
        <w:t xml:space="preserve"> – P</w:t>
      </w:r>
      <w:r>
        <w:rPr>
          <w:rFonts w:ascii="Times New Roman" w:hAnsi="Times New Roman"/>
          <w:sz w:val="24"/>
          <w:szCs w:val="24"/>
          <w:u w:val="none"/>
        </w:rPr>
        <w:t xml:space="preserve">roizvedena dugotrajna imovina </w:t>
      </w:r>
      <w:r w:rsidR="00AD3E63">
        <w:rPr>
          <w:rFonts w:ascii="Times New Roman" w:hAnsi="Times New Roman"/>
          <w:sz w:val="24"/>
          <w:szCs w:val="24"/>
          <w:u w:val="none"/>
        </w:rPr>
        <w:t>- povećanje se odno</w:t>
      </w:r>
      <w:r>
        <w:rPr>
          <w:rFonts w:ascii="Times New Roman" w:hAnsi="Times New Roman"/>
          <w:sz w:val="24"/>
          <w:szCs w:val="24"/>
          <w:u w:val="none"/>
        </w:rPr>
        <w:t>si na to jer smo imali kapitalnih</w:t>
      </w:r>
      <w:r w:rsidR="00AD3E63">
        <w:rPr>
          <w:rFonts w:ascii="Times New Roman" w:hAnsi="Times New Roman"/>
          <w:sz w:val="24"/>
          <w:szCs w:val="24"/>
          <w:u w:val="none"/>
        </w:rPr>
        <w:t xml:space="preserve"> ulaganja – </w:t>
      </w:r>
      <w:r>
        <w:rPr>
          <w:rFonts w:ascii="Times New Roman" w:hAnsi="Times New Roman"/>
          <w:sz w:val="24"/>
          <w:szCs w:val="24"/>
          <w:u w:val="none"/>
        </w:rPr>
        <w:t>sanaciju ravnog krova na školi, nabavku novih unutarnjih vrata, opremanje učionica, kupnju sportske i glazbene opreme.</w:t>
      </w:r>
    </w:p>
    <w:p w:rsidR="00AD3E63" w:rsidRDefault="00AD3E63" w:rsidP="00AD3E63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Ostalih značajnih</w:t>
      </w:r>
      <w:r w:rsidRPr="008B0404">
        <w:rPr>
          <w:rFonts w:ascii="Times New Roman" w:hAnsi="Times New Roman"/>
          <w:sz w:val="24"/>
          <w:szCs w:val="24"/>
          <w:u w:val="none"/>
        </w:rPr>
        <w:t xml:space="preserve"> odstupanja u</w:t>
      </w:r>
      <w:r>
        <w:rPr>
          <w:rFonts w:ascii="Times New Roman" w:hAnsi="Times New Roman"/>
          <w:sz w:val="24"/>
          <w:szCs w:val="24"/>
          <w:u w:val="none"/>
        </w:rPr>
        <w:t xml:space="preserve"> bilanci u</w:t>
      </w:r>
      <w:r w:rsidRPr="008B0404">
        <w:rPr>
          <w:rFonts w:ascii="Times New Roman" w:hAnsi="Times New Roman"/>
          <w:sz w:val="24"/>
          <w:szCs w:val="24"/>
          <w:u w:val="none"/>
        </w:rPr>
        <w:t xml:space="preserve"> odnosu na 201</w:t>
      </w:r>
      <w:r w:rsidR="00B93150">
        <w:rPr>
          <w:rFonts w:ascii="Times New Roman" w:hAnsi="Times New Roman"/>
          <w:sz w:val="24"/>
          <w:szCs w:val="24"/>
          <w:u w:val="none"/>
        </w:rPr>
        <w:t>5</w:t>
      </w:r>
      <w:r w:rsidRPr="008B0404">
        <w:rPr>
          <w:rFonts w:ascii="Times New Roman" w:hAnsi="Times New Roman"/>
          <w:sz w:val="24"/>
          <w:szCs w:val="24"/>
          <w:u w:val="none"/>
        </w:rPr>
        <w:t>. godinu</w:t>
      </w:r>
      <w:r>
        <w:rPr>
          <w:rFonts w:ascii="Times New Roman" w:hAnsi="Times New Roman"/>
          <w:sz w:val="24"/>
          <w:szCs w:val="24"/>
          <w:u w:val="none"/>
        </w:rPr>
        <w:t xml:space="preserve"> nije bilo</w:t>
      </w:r>
      <w:r w:rsidRPr="008B0404">
        <w:rPr>
          <w:rFonts w:ascii="Times New Roman" w:hAnsi="Times New Roman"/>
          <w:sz w:val="24"/>
          <w:szCs w:val="24"/>
          <w:u w:val="none"/>
        </w:rPr>
        <w:t>.</w:t>
      </w:r>
    </w:p>
    <w:p w:rsidR="000B5C58" w:rsidRDefault="000B5C58" w:rsidP="00AD3E63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</w:p>
    <w:p w:rsidR="00B93150" w:rsidRDefault="00DF2141" w:rsidP="00B93150">
      <w:pPr>
        <w:pStyle w:val="Tijeloteksta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U privitku su P</w:t>
      </w:r>
      <w:r w:rsidR="00A23C41">
        <w:rPr>
          <w:rFonts w:ascii="Times New Roman" w:hAnsi="Times New Roman"/>
          <w:sz w:val="24"/>
          <w:szCs w:val="24"/>
          <w:u w:val="none"/>
        </w:rPr>
        <w:t>ravilnikom propisane tablice za dugoročne i kratkoročne kredite i zajmove prazne, jer škola nema takve podatke iskazane u Bilanci.</w:t>
      </w:r>
    </w:p>
    <w:p w:rsidR="00B93150" w:rsidRPr="00E92F3B" w:rsidRDefault="00B93150" w:rsidP="00B93150">
      <w:pPr>
        <w:pStyle w:val="Tijeloteksta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B93150" w:rsidRDefault="00B93150" w:rsidP="00B93150">
      <w:pPr>
        <w:pStyle w:val="Tijeloteksta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E92F3B">
        <w:rPr>
          <w:rFonts w:ascii="Times New Roman" w:hAnsi="Times New Roman"/>
          <w:b/>
          <w:sz w:val="24"/>
          <w:szCs w:val="24"/>
          <w:u w:val="none"/>
        </w:rPr>
        <w:t xml:space="preserve">Obrazac </w:t>
      </w:r>
      <w:r>
        <w:rPr>
          <w:rFonts w:ascii="Times New Roman" w:hAnsi="Times New Roman"/>
          <w:b/>
          <w:sz w:val="24"/>
          <w:szCs w:val="24"/>
          <w:u w:val="none"/>
        </w:rPr>
        <w:t>Obveze</w:t>
      </w:r>
    </w:p>
    <w:p w:rsidR="00B93150" w:rsidRDefault="00B93150" w:rsidP="00B93150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 w:rsidRPr="00B93150">
        <w:rPr>
          <w:rFonts w:ascii="Times New Roman" w:hAnsi="Times New Roman"/>
          <w:sz w:val="24"/>
          <w:szCs w:val="24"/>
          <w:u w:val="none"/>
        </w:rPr>
        <w:t>Stanje obveza na kraju 2016. godine iznosi 612.876</w:t>
      </w:r>
      <w:r w:rsidR="00526A2A">
        <w:rPr>
          <w:rFonts w:ascii="Times New Roman" w:hAnsi="Times New Roman"/>
          <w:sz w:val="24"/>
          <w:szCs w:val="24"/>
          <w:u w:val="none"/>
        </w:rPr>
        <w:t>kn</w:t>
      </w:r>
      <w:r w:rsidRPr="00B93150">
        <w:rPr>
          <w:rFonts w:ascii="Times New Roman" w:hAnsi="Times New Roman"/>
          <w:sz w:val="24"/>
          <w:szCs w:val="24"/>
          <w:u w:val="none"/>
        </w:rPr>
        <w:t>. Od toga je 581kn dospjelih obveza, a 612.295kn nedospjelih obveza.</w:t>
      </w:r>
    </w:p>
    <w:p w:rsidR="00B93150" w:rsidRDefault="00B93150" w:rsidP="00B93150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</w:p>
    <w:p w:rsidR="009E7908" w:rsidRDefault="009E7908" w:rsidP="00B93150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Bilješke izradio: Voditelj računovodstva</w:t>
      </w:r>
    </w:p>
    <w:p w:rsidR="009E7908" w:rsidRDefault="009E7908" w:rsidP="00B93150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Marica </w:t>
      </w:r>
      <w:proofErr w:type="spellStart"/>
      <w:r>
        <w:rPr>
          <w:rFonts w:ascii="Times New Roman" w:hAnsi="Times New Roman"/>
          <w:sz w:val="24"/>
          <w:szCs w:val="24"/>
          <w:u w:val="none"/>
        </w:rPr>
        <w:t>Peraić</w:t>
      </w:r>
      <w:proofErr w:type="spellEnd"/>
      <w:r>
        <w:rPr>
          <w:rFonts w:ascii="Times New Roman" w:hAnsi="Times New Roman"/>
          <w:sz w:val="24"/>
          <w:szCs w:val="24"/>
          <w:u w:val="non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none"/>
        </w:rPr>
        <w:t>mag.oec</w:t>
      </w:r>
      <w:proofErr w:type="spellEnd"/>
      <w:r>
        <w:rPr>
          <w:rFonts w:ascii="Times New Roman" w:hAnsi="Times New Roman"/>
          <w:sz w:val="24"/>
          <w:szCs w:val="24"/>
          <w:u w:val="none"/>
        </w:rPr>
        <w:t>.</w:t>
      </w:r>
    </w:p>
    <w:p w:rsidR="00AD3E63" w:rsidRPr="00B93150" w:rsidRDefault="00AD3E63" w:rsidP="00B93150">
      <w:pPr>
        <w:pStyle w:val="Tijeloteksta"/>
        <w:ind w:left="6372" w:firstLine="708"/>
        <w:jc w:val="both"/>
        <w:rPr>
          <w:rFonts w:ascii="Times New Roman" w:hAnsi="Times New Roman"/>
          <w:sz w:val="24"/>
          <w:szCs w:val="24"/>
          <w:u w:val="none"/>
        </w:rPr>
      </w:pPr>
      <w:r w:rsidRPr="008B0404">
        <w:rPr>
          <w:rFonts w:ascii="Times New Roman" w:eastAsia="Batang" w:hAnsi="Times New Roman"/>
          <w:sz w:val="24"/>
          <w:szCs w:val="24"/>
          <w:u w:val="none"/>
        </w:rPr>
        <w:t>R</w:t>
      </w:r>
      <w:r>
        <w:rPr>
          <w:rFonts w:ascii="Times New Roman" w:eastAsia="Batang" w:hAnsi="Times New Roman"/>
          <w:sz w:val="24"/>
          <w:szCs w:val="24"/>
          <w:u w:val="none"/>
        </w:rPr>
        <w:t>avnatelj</w:t>
      </w:r>
      <w:r w:rsidRPr="008B0404">
        <w:rPr>
          <w:rFonts w:ascii="Times New Roman" w:eastAsia="Batang" w:hAnsi="Times New Roman"/>
          <w:sz w:val="24"/>
          <w:szCs w:val="24"/>
          <w:u w:val="none"/>
        </w:rPr>
        <w:t>:</w:t>
      </w:r>
    </w:p>
    <w:p w:rsidR="008026F4" w:rsidRDefault="00B93150" w:rsidP="00DF2141">
      <w:pPr>
        <w:pStyle w:val="Tijeloteksta"/>
        <w:ind w:left="5760" w:firstLine="720"/>
        <w:jc w:val="left"/>
      </w:pPr>
      <w:r>
        <w:rPr>
          <w:rFonts w:ascii="Times New Roman" w:eastAsia="Batang" w:hAnsi="Times New Roman"/>
          <w:sz w:val="24"/>
          <w:szCs w:val="24"/>
          <w:u w:val="none"/>
        </w:rPr>
        <w:t xml:space="preserve">       </w:t>
      </w:r>
      <w:r w:rsidR="00AD3E63">
        <w:rPr>
          <w:rFonts w:ascii="Times New Roman" w:eastAsia="Batang" w:hAnsi="Times New Roman"/>
          <w:sz w:val="24"/>
          <w:szCs w:val="24"/>
          <w:u w:val="none"/>
        </w:rPr>
        <w:t>Jordanko Miloš</w:t>
      </w:r>
    </w:p>
    <w:sectPr w:rsidR="008026F4" w:rsidSect="000B5C5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404"/>
    <w:rsid w:val="000637C7"/>
    <w:rsid w:val="000B5C58"/>
    <w:rsid w:val="000F78E0"/>
    <w:rsid w:val="00131AA3"/>
    <w:rsid w:val="001545F6"/>
    <w:rsid w:val="00250DCF"/>
    <w:rsid w:val="002B0211"/>
    <w:rsid w:val="003E06FB"/>
    <w:rsid w:val="004648BB"/>
    <w:rsid w:val="004A5786"/>
    <w:rsid w:val="004B4EE1"/>
    <w:rsid w:val="00521230"/>
    <w:rsid w:val="00526A2A"/>
    <w:rsid w:val="005B30BB"/>
    <w:rsid w:val="00616D66"/>
    <w:rsid w:val="00717011"/>
    <w:rsid w:val="007425B3"/>
    <w:rsid w:val="0077145B"/>
    <w:rsid w:val="008026F4"/>
    <w:rsid w:val="00837393"/>
    <w:rsid w:val="008B0404"/>
    <w:rsid w:val="00936143"/>
    <w:rsid w:val="00996F4E"/>
    <w:rsid w:val="009A1AEA"/>
    <w:rsid w:val="009E7908"/>
    <w:rsid w:val="00A23C41"/>
    <w:rsid w:val="00A559D4"/>
    <w:rsid w:val="00A75CE2"/>
    <w:rsid w:val="00AD3E63"/>
    <w:rsid w:val="00B778AD"/>
    <w:rsid w:val="00B93150"/>
    <w:rsid w:val="00CA5F98"/>
    <w:rsid w:val="00D03F64"/>
    <w:rsid w:val="00D8658B"/>
    <w:rsid w:val="00DF2141"/>
    <w:rsid w:val="00E626D9"/>
    <w:rsid w:val="00E92F3B"/>
    <w:rsid w:val="00EF5E34"/>
    <w:rsid w:val="00E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8B0404"/>
    <w:pPr>
      <w:keepNext/>
      <w:spacing w:line="360" w:lineRule="auto"/>
      <w:outlineLvl w:val="0"/>
    </w:pPr>
    <w:rPr>
      <w:rFonts w:ascii="Tahoma" w:hAnsi="Tahoma" w:cs="Tahoma"/>
      <w:b/>
      <w:bCs/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B0404"/>
    <w:pPr>
      <w:keepNext/>
      <w:jc w:val="both"/>
      <w:outlineLvl w:val="1"/>
    </w:pPr>
    <w:rPr>
      <w:rFonts w:ascii="Tahoma" w:hAnsi="Tahoma" w:cs="Tahoma"/>
      <w:b/>
      <w:bCs/>
      <w:shadow/>
      <w:color w:val="0000FF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B0404"/>
    <w:rPr>
      <w:rFonts w:ascii="Tahoma" w:eastAsia="Times New Roman" w:hAnsi="Tahoma" w:cs="Tahoma"/>
      <w:b/>
      <w:bCs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8B0404"/>
    <w:rPr>
      <w:rFonts w:ascii="Tahoma" w:eastAsia="Times New Roman" w:hAnsi="Tahoma" w:cs="Tahoma"/>
      <w:b/>
      <w:bCs/>
      <w:shadow/>
      <w:color w:val="0000FF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nhideWhenUsed/>
    <w:rsid w:val="008B0404"/>
    <w:pPr>
      <w:jc w:val="center"/>
    </w:pPr>
    <w:rPr>
      <w:rFonts w:ascii="Trebuchet MS" w:hAnsi="Trebuchet MS"/>
      <w:bCs/>
      <w:sz w:val="32"/>
      <w:u w:val="wave"/>
      <w:lang w:val="hr-HR"/>
    </w:rPr>
  </w:style>
  <w:style w:type="character" w:customStyle="1" w:styleId="TijelotekstaChar">
    <w:name w:val="Tijelo teksta Char"/>
    <w:basedOn w:val="Zadanifontodlomka"/>
    <w:link w:val="Tijeloteksta"/>
    <w:rsid w:val="008B0404"/>
    <w:rPr>
      <w:rFonts w:ascii="Trebuchet MS" w:eastAsia="Times New Roman" w:hAnsi="Trebuchet MS" w:cs="Times New Roman"/>
      <w:bCs/>
      <w:sz w:val="32"/>
      <w:szCs w:val="20"/>
      <w:u w:val="wave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2014-02-17T08:43:00Z</cp:lastPrinted>
  <dcterms:created xsi:type="dcterms:W3CDTF">2014-02-17T07:51:00Z</dcterms:created>
  <dcterms:modified xsi:type="dcterms:W3CDTF">2017-01-31T08:03:00Z</dcterms:modified>
</cp:coreProperties>
</file>