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4" w:rsidRDefault="006A09A4" w:rsidP="006A0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BIOGRAD</w:t>
      </w:r>
    </w:p>
    <w:p w:rsidR="006A09A4" w:rsidRDefault="006A09A4" w:rsidP="006A09A4">
      <w:pPr>
        <w:rPr>
          <w:sz w:val="24"/>
          <w:szCs w:val="24"/>
          <w:lang w:val="hr-HR"/>
        </w:rPr>
      </w:pPr>
      <w:r>
        <w:rPr>
          <w:sz w:val="24"/>
          <w:szCs w:val="24"/>
          <w:lang w:val="de-DE"/>
        </w:rPr>
        <w:t xml:space="preserve">Dr. </w:t>
      </w:r>
      <w:proofErr w:type="spellStart"/>
      <w:r>
        <w:rPr>
          <w:sz w:val="24"/>
          <w:szCs w:val="24"/>
          <w:lang w:val="de-DE"/>
        </w:rPr>
        <w:t>Franje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Tuđmana</w:t>
      </w:r>
      <w:proofErr w:type="spellEnd"/>
      <w:r>
        <w:rPr>
          <w:sz w:val="24"/>
          <w:szCs w:val="24"/>
          <w:lang w:val="de-DE"/>
        </w:rPr>
        <w:t xml:space="preserve"> 27; 23210 Biograd na </w:t>
      </w:r>
      <w:proofErr w:type="spellStart"/>
      <w:r>
        <w:rPr>
          <w:sz w:val="24"/>
          <w:szCs w:val="24"/>
          <w:lang w:val="de-DE"/>
        </w:rPr>
        <w:t>Moru</w:t>
      </w:r>
      <w:proofErr w:type="spellEnd"/>
    </w:p>
    <w:p w:rsidR="006A09A4" w:rsidRDefault="006A09A4" w:rsidP="006A09A4">
      <w:pPr>
        <w:rPr>
          <w:shadow/>
          <w:spacing w:val="20"/>
          <w:sz w:val="24"/>
          <w:szCs w:val="24"/>
        </w:rPr>
      </w:pPr>
      <w:proofErr w:type="spellStart"/>
      <w:r>
        <w:rPr>
          <w:bCs/>
          <w:sz w:val="24"/>
          <w:szCs w:val="24"/>
        </w:rPr>
        <w:t>Matični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broj</w:t>
      </w:r>
      <w:proofErr w:type="spellEnd"/>
      <w:r>
        <w:rPr>
          <w:bCs/>
          <w:sz w:val="24"/>
          <w:szCs w:val="24"/>
        </w:rPr>
        <w:t xml:space="preserve">: </w:t>
      </w:r>
      <w:r>
        <w:rPr>
          <w:bCs/>
          <w:shadow/>
          <w:spacing w:val="20"/>
          <w:sz w:val="24"/>
          <w:szCs w:val="24"/>
        </w:rPr>
        <w:t xml:space="preserve"> 03311961</w:t>
      </w:r>
    </w:p>
    <w:p w:rsidR="006A09A4" w:rsidRDefault="006A09A4" w:rsidP="006A09A4">
      <w:pPr>
        <w:rPr>
          <w:spacing w:val="20"/>
          <w:sz w:val="24"/>
          <w:szCs w:val="24"/>
        </w:rPr>
      </w:pPr>
      <w:r>
        <w:rPr>
          <w:shadow/>
          <w:spacing w:val="20"/>
          <w:sz w:val="24"/>
          <w:szCs w:val="24"/>
        </w:rPr>
        <w:t>RKP: 11775</w:t>
      </w:r>
    </w:p>
    <w:p w:rsidR="006A09A4" w:rsidRDefault="006A09A4" w:rsidP="006A09A4">
      <w:pPr>
        <w:rPr>
          <w:sz w:val="24"/>
          <w:szCs w:val="24"/>
        </w:rPr>
      </w:pPr>
      <w:r>
        <w:rPr>
          <w:sz w:val="24"/>
          <w:szCs w:val="24"/>
        </w:rPr>
        <w:t>OIB: 99431312138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6A09A4" w:rsidRDefault="006A09A4" w:rsidP="006A09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Biograd na Moru, 30.01.2018.g.</w:t>
      </w:r>
    </w:p>
    <w:p w:rsidR="006A09A4" w:rsidRDefault="006A09A4" w:rsidP="006A09A4">
      <w:pPr>
        <w:jc w:val="center"/>
        <w:rPr>
          <w:b/>
          <w:sz w:val="24"/>
          <w:szCs w:val="24"/>
          <w:lang w:val="hr-HR"/>
        </w:rPr>
      </w:pPr>
    </w:p>
    <w:p w:rsidR="006A09A4" w:rsidRDefault="006A09A4" w:rsidP="006A09A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BILJEŠKE UZ FINANCIJSKA IZVJEŠĆA </w:t>
      </w:r>
    </w:p>
    <w:p w:rsidR="006A09A4" w:rsidRDefault="006A09A4" w:rsidP="006A09A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razdoblje od 01.01.2017. do 31.12.2017.g.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Obrazac  PR-RAS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155 – Ostali rashodi za zaposlene – povećanje se odnosi na isplatu materijalnih prava zaposlenicima (božićnice, regresa i ostalih materijalnih prava)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354 – Rashodi za nabavu nefinancijske imovine – povećanje se odnosi za nabavu uredske opreme i namještaja te na nabavu knjiga u školskoj knjižnici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394 – Dodatna ulaganja na građevinskim objektima – povećanje se odnosi na sanaciju ravnog krova na školi, nabavku novih unutarnjih vrata, uređenje informatičke učionice i arhive.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629 – Ukupni prihodi i primici iznose 9.533.262 kn, i sastoje se od slijedećeg: Ministarstvo znanosti i obrazovanja – 7.740.288 kn, Pomoći temeljem prijenosa EU sredstava – 71.623 kn, Zadarska županija 1.519.854 kn i ostali izvori (prihodi posebne  namjene, vlastiti prihodi , donacije, sredstva JLRPS, HZZ zapošljavanje 201.497 kn)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630 – Ukupni rashodi i izdaci iznose 9.562.362 kn.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635 – Višak raspoloživ za slijedeće razdoblje iznosi 42.728 kn 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 RAS- funkcijski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113 – Osnovno obrazovanje – svi rashodi u ukupnom iznosu od 9.562.365 kn su svrstani u funkciju osnovnog obrazovanja.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 P- VRIO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Promjena u vrijednosti i obujmu imovine i obveza nije bilo.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BILANCA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007 – Proizvedena dugotrajna imovina - povećanje se odnosi na to jer smo imali kapitalnih ulaganja – sanaciju ravnog krova na školi, nabavku novih unutarnjih vrata, opremanje učionica, kupnju sportske i glazbene opreme, nabavu knjiga u školskoj knjižnici.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Ostalih značajnih odstupanja u bilanci u odnosu na 2016. godinu nije bilo.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Obveze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Stanje obveza na kraju 2017. godine iznosi 678.049 kn. Od toga je 5.560 kn dospjelih obveza, a 672.488 kn nedospjelih obveza.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Bilješke izradio: Voditelj računovodstva</w:t>
      </w: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6A09A4" w:rsidRDefault="006A09A4" w:rsidP="006A09A4">
      <w:pPr>
        <w:pStyle w:val="Tijeloteksta"/>
        <w:jc w:val="both"/>
        <w:rPr>
          <w:rFonts w:ascii="Times New Roman" w:hAnsi="Times New Roman"/>
          <w:sz w:val="24"/>
          <w:szCs w:val="24"/>
          <w:u w:val="none"/>
        </w:rPr>
      </w:pPr>
    </w:p>
    <w:p w:rsidR="006A09A4" w:rsidRDefault="006A09A4" w:rsidP="006A09A4">
      <w:pPr>
        <w:pStyle w:val="Tijeloteksta"/>
        <w:ind w:left="6372" w:firstLine="708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Batang" w:hAnsi="Times New Roman"/>
          <w:sz w:val="24"/>
          <w:szCs w:val="24"/>
          <w:u w:val="none"/>
        </w:rPr>
        <w:t>Ravnatelj:</w:t>
      </w:r>
    </w:p>
    <w:p w:rsidR="006A09A4" w:rsidRDefault="006A09A4" w:rsidP="006A09A4">
      <w:pPr>
        <w:pStyle w:val="Tijeloteksta"/>
        <w:ind w:left="5760" w:firstLine="720"/>
        <w:jc w:val="left"/>
      </w:pPr>
      <w:r>
        <w:rPr>
          <w:rFonts w:ascii="Times New Roman" w:eastAsia="Batang" w:hAnsi="Times New Roman"/>
          <w:sz w:val="24"/>
          <w:szCs w:val="24"/>
          <w:u w:val="none"/>
        </w:rPr>
        <w:t xml:space="preserve">       Jordanko Miloš</w:t>
      </w:r>
    </w:p>
    <w:p w:rsidR="00D64B76" w:rsidRDefault="00D64B76"/>
    <w:sectPr w:rsidR="00D64B76" w:rsidSect="00D6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9A4"/>
    <w:rsid w:val="006A09A4"/>
    <w:rsid w:val="00D64B76"/>
    <w:rsid w:val="00DE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A09A4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A09A4"/>
    <w:rPr>
      <w:rFonts w:ascii="Trebuchet MS" w:eastAsia="Times New Roman" w:hAnsi="Trebuchet MS" w:cs="Times New Roman"/>
      <w:bCs/>
      <w:sz w:val="32"/>
      <w:szCs w:val="20"/>
      <w:u w:val="wave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2018-01-31T08:30:00Z</dcterms:created>
  <dcterms:modified xsi:type="dcterms:W3CDTF">2018-01-31T08:30:00Z</dcterms:modified>
</cp:coreProperties>
</file>